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新疆云洋工业有限公司选聘公告</w:t>
      </w: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一、选聘岗位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副总经理</w:t>
      </w:r>
      <w:r>
        <w:rPr>
          <w:rFonts w:hint="eastAsia" w:ascii="仿宋" w:hAnsi="仿宋" w:eastAsia="仿宋" w:cs="楷体_GB2312"/>
          <w:color w:val="000000"/>
          <w:sz w:val="32"/>
          <w:szCs w:val="32"/>
        </w:rPr>
        <w:t>（投资、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楷体_GB2312"/>
          <w:color w:val="000000"/>
          <w:sz w:val="32"/>
          <w:szCs w:val="32"/>
        </w:rPr>
        <w:t>规划、战略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发展</w:t>
      </w:r>
      <w:r>
        <w:rPr>
          <w:rFonts w:hint="eastAsia" w:ascii="仿宋" w:hAnsi="仿宋" w:eastAsia="仿宋" w:cs="楷体_GB2312"/>
          <w:color w:val="000000"/>
          <w:sz w:val="32"/>
          <w:szCs w:val="32"/>
        </w:rPr>
        <w:t>、工程建设</w:t>
      </w:r>
      <w:r>
        <w:rPr>
          <w:rFonts w:hint="eastAsia" w:ascii="仿宋" w:hAnsi="仿宋" w:eastAsia="仿宋" w:cs="楷体_GB2312"/>
          <w:color w:val="000000"/>
          <w:sz w:val="32"/>
          <w:szCs w:val="32"/>
          <w:lang w:val="en-US" w:eastAsia="zh-CN"/>
        </w:rPr>
        <w:t>方向</w:t>
      </w:r>
      <w:r>
        <w:rPr>
          <w:rFonts w:hint="eastAsia" w:ascii="仿宋" w:hAnsi="仿宋" w:eastAsia="仿宋" w:cs="楷体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1名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二、选聘条件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1.全面分管投资、项目规划、战略发展、工程建设相关工作；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2.贯彻公司战略决策与执行计划，组织分析、比较和选择项目方案，完成资源拓展；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3.对公司总体经营状况、经营环境进行调研分析；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4.建立和管理高效的市场资讯系统，并对各种信息进行综合分析；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5.整合产业资源，健全企业资源渠道；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6.制定业态发展总体工作计划、战略、工程建设等方面的具体方向和实施方案；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7.协助总经理制订投、融资业务规划与实施策略；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8.负责投资、融资项目的全过程管理，跟进投资、融资项目实施情况；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9.加强针对分管部门的工作指导和知识共享，并对项目工作结果负责；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10.公司章程和董事会赋予的其他职责。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（二）任职条件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1.年龄不超过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周岁，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本科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应当具有国有大中型企业领导班子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副职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，或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中层正职3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年以上工作经历，未满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年的应当具备中层正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副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职累计5年以上的工作经历；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党政机关及相关事业单位、金融机构人员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应当具有与企业任职条件相当的职务和年限工作经历；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具有中级以上职称证书或相关资格证书者优先；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房地产开发、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领域管理工作经验；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.具有较高的政治素养和政策水平，遵纪守法、坚持原则、爱岗敬业、有良好的保密意识。具有良好的战略眼光、领导能力、判断与决策能力、人际能力、沟通能力、计划与执行能力、学习和创新能力；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特别优秀或特殊需要人才，可适当放宽条件。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三、选聘程序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报名。报名人员需发送以下材料及证件至653016594@qq.com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（二）资格审查。按照公布的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综合考评。采取笔试和面试方式进行。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（四）体检。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参照相关标准进行</w:t>
      </w:r>
      <w:r>
        <w:rPr>
          <w:rFonts w:hint="eastAsia" w:ascii="仿宋_GB2312" w:hAnsi="仿宋" w:eastAsia="仿宋_GB2312" w:cs="方正仿宋简体"/>
          <w:color w:val="000000"/>
          <w:sz w:val="32"/>
          <w:szCs w:val="32"/>
        </w:rPr>
        <w:t>体检，如存在不诚信行为，取消聘用资格。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（五）考察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（六）研究聘用。综合有关情况研究确定拟聘用人员，对拟聘用人员进行公示，公示期为5个工作日。对公示期满无异议或有问题不影响任用的，按相关程序办理聘用手续，并签订劳动合同。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四、注意事项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应聘人员应确保本人提供信息的真实性。凡弄虚作假者，一经查实，即取消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资格；已录用的，解除与其签订的劳动合同。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在职公务员及国有企事业单位应聘人员，报名时原则上应持所在单位同意应聘的证明。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）本次选聘不指定考试教材和辅导用书，不举办也不授权或委托任何机构举办考试辅导培训班。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本公告由云洋公司选聘工作领导小组负责解释。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咨询电话：0991-4528996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监督举报电话：0991-4521811</w:t>
      </w:r>
    </w:p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pStyle w:val="8"/>
        <w:rPr>
          <w:color w:val="000000"/>
        </w:rPr>
      </w:pPr>
    </w:p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新疆云洋工业有限公司简介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云洋工业有限公司（以下简称云洋公司）成立于1980年12月15日，是国资公司全资子公司，注册资本1698.64万元，注册地址在乌鲁木齐市沙依巴克区西北路1233号。云洋公司拥有控股公司乌鲁木齐云泰商贸有限责任公司（持股比例60%）和分公司新疆云洋工业有限公司乌鲁木齐红山综合批发市场（以下简称红山市场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红山市场占地面积共计3.7万平方米，总商业面积2.73万平方米，商户总数500余户。经过二十年的发展，目前已创建了云洋公司“红山大市场”系列产品，开设“红山大市场”抖音账号，直播带货，实现线上线下同步发展，打造具有创业旅游等城市服务功能的综合型市场。为深入发展兵团农特产品生产经营，云洋公司依托红山大市场，汲取兵团南北疆优质农特产品资源，自主研发设计了“兵团岁月”系列产品，广受市场欢迎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云洋公司将引入专业运营公司，通过战略合作方式，将红山市场打造为集新疆玉石销售中心、新疆南疆特色干果展销中心、特色餐饮美食中心、兵团文化展示中心等为一体的文化旅游产业园区。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A717C6-78F3-46EF-B3A4-3FE5EB5240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365218-60FF-4479-8B59-24831EA85AE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2C4CDE7-EE96-40CD-AA96-692FD66DCF3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69AA06-7CB2-43F4-8DFA-229416C51B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994B848-63B2-4CF5-8596-E329A70D23F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49EA44B-6ACF-4B5D-945D-72B7D2B3EDB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77E73618-F329-4D38-902D-7F17E62FFF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iNzNhYzQ3MDUxM2EzMDcwMzcwM2E4NmY3YTgzOWYifQ=="/>
  </w:docVars>
  <w:rsids>
    <w:rsidRoot w:val="00000000"/>
    <w:rsid w:val="49FC6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3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next w:val="8"/>
    <w:qFormat/>
    <w:uiPriority w:val="0"/>
    <w:pPr>
      <w:ind w:firstLine="420"/>
    </w:pPr>
  </w:style>
  <w:style w:type="paragraph" w:styleId="8">
    <w:name w:val="List Paragraph"/>
    <w:basedOn w:val="1"/>
    <w:next w:val="1"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kern w:val="2"/>
      <w:sz w:val="18"/>
      <w:szCs w:val="18"/>
    </w:rPr>
  </w:style>
  <w:style w:type="paragraph" w:customStyle="1" w:styleId="13">
    <w:name w:val="BodyText1I2"/>
    <w:basedOn w:val="14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14">
    <w:name w:val="BodyTextIndent"/>
    <w:basedOn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1674</Words>
  <Characters>1751</Characters>
  <Paragraphs>47</Paragraphs>
  <TotalTime>13</TotalTime>
  <ScaleCrop>false</ScaleCrop>
  <LinksUpToDate>false</LinksUpToDate>
  <CharactersWithSpaces>1753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2023-02-16T10:02:00Z</dcterms:created>
  <dc:creator>Administrator</dc:creator>
  <cp:lastModifiedBy></cp:lastModifiedBy>
  <dcterms:modified xsi:type="dcterms:W3CDTF">2023-03-24T03:09:33Z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0AFE7585FBFB4346B122F89DA6923EDD</vt:lpwstr>
  </property>
</Properties>
</file>